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sz w:val="38"/>
        </w:rPr>
        <w:t>LifeSpan Network + The Institute of Post-Acute Care</w:t>
      </w:r>
    </w:p>
    <w:p>
      <w:pPr>
        <w:jc w:val="center"/>
      </w:pPr>
      <w:r>
        <w:rPr>
          <w:b/>
          <w:sz w:val="21"/>
        </w:rPr>
        <w:t>Continuous Compliance. Year-Round Readiness. Solutions Built for Post-Acute Care.</w:t>
      </w:r>
    </w:p>
    <w:p>
      <w:pPr>
        <w:spacing w:after="100"/>
      </w:pPr>
      <w:r>
        <w:t>LifeSpan Products &amp; Services (LPS) is pleased to partner with The Institute of Post-Acute Care (InsPAC) to provide LifeSpan members with access to technology, education, certification, consulting, and regulatory compliance solutions designed specifically for post-acute and senior care providers.</w:t>
      </w:r>
    </w:p>
    <w:p>
      <w:pPr>
        <w:pStyle w:val="Heading1"/>
      </w:pPr>
      <w:r>
        <w:t>Mock Survey 365™ | Skilled Nursing Facilities</w:t>
      </w:r>
    </w:p>
    <w:p>
      <w:r>
        <w:t>A comprehensive, year-round survey readiness and regulatory compliance platform designed specifically for skilled nursing facilities.</w:t>
      </w:r>
    </w:p>
    <w:p>
      <w:pPr>
        <w:pStyle w:val="ListBullet"/>
        <w:spacing w:after="20"/>
      </w:pPr>
      <w:r>
        <w:t>CMS Long-Term Care Survey Process (LTCSP) readiness</w:t>
      </w:r>
    </w:p>
    <w:p>
      <w:pPr>
        <w:pStyle w:val="ListBullet"/>
        <w:spacing w:after="20"/>
      </w:pPr>
      <w:r>
        <w:t>Risk-based regulatory assessments</w:t>
      </w:r>
    </w:p>
    <w:p>
      <w:pPr>
        <w:pStyle w:val="ListBullet"/>
        <w:spacing w:after="20"/>
      </w:pPr>
      <w:r>
        <w:t>Life Safety Code and Emergency Preparedness</w:t>
      </w:r>
    </w:p>
    <w:p>
      <w:pPr>
        <w:pStyle w:val="ListBullet"/>
        <w:spacing w:after="20"/>
      </w:pPr>
      <w:r>
        <w:t>Regulatory auditing and compliance monitoring</w:t>
      </w:r>
    </w:p>
    <w:p>
      <w:pPr>
        <w:pStyle w:val="ListBullet"/>
        <w:spacing w:after="20"/>
      </w:pPr>
      <w:r>
        <w:t>Corrective-action planning, tracking, and accountability</w:t>
      </w:r>
    </w:p>
    <w:p>
      <w:pPr>
        <w:pStyle w:val="ListBullet"/>
        <w:spacing w:after="20"/>
      </w:pPr>
      <w:r>
        <w:t>Integrated QAPI and Morning Meeting tools</w:t>
      </w:r>
    </w:p>
    <w:p>
      <w:pPr>
        <w:pStyle w:val="ListBullet"/>
        <w:spacing w:after="20"/>
      </w:pPr>
      <w:r>
        <w:t>Continuous survey readiness throughout the year</w:t>
      </w:r>
    </w:p>
    <w:p>
      <w:pPr>
        <w:pStyle w:val="Heading1"/>
      </w:pPr>
      <w:r>
        <w:t>SurveyPrep 365™ | Assisted Living</w:t>
      </w:r>
    </w:p>
    <w:p>
      <w:r>
        <w:t>Brings InsPAC's continuous-readiness approach to assisted living communities, helping providers proactively identify regulatory risk, strengthen compliance practices, and maintain ongoing readiness.</w:t>
      </w:r>
    </w:p>
    <w:p>
      <w:pPr>
        <w:pStyle w:val="Heading1"/>
      </w:pPr>
      <w:r>
        <w:t>Education, Certification &amp; Professional Development</w:t>
      </w:r>
    </w:p>
    <w:p>
      <w:r>
        <w:t>Specialized education, certification, and professional development programs supporting regulatory knowledge, survey readiness, leadership, compliance, and mock survey methodology.</w:t>
      </w:r>
    </w:p>
    <w:p>
      <w:pPr>
        <w:pStyle w:val="Heading1"/>
      </w:pPr>
      <w:r>
        <w:t>Benefits for LifeSpan Members</w:t>
      </w:r>
    </w:p>
    <w:p>
      <w:pPr>
        <w:pStyle w:val="ListBullet"/>
        <w:spacing w:after="20"/>
      </w:pPr>
      <w:r>
        <w:t>Move from episodic survey preparation to continuous readiness</w:t>
      </w:r>
    </w:p>
    <w:p>
      <w:pPr>
        <w:pStyle w:val="ListBullet"/>
        <w:spacing w:after="20"/>
      </w:pPr>
      <w:r>
        <w:t>Identify regulatory vulnerabilities earlier</w:t>
      </w:r>
    </w:p>
    <w:p>
      <w:pPr>
        <w:pStyle w:val="ListBullet"/>
        <w:spacing w:after="20"/>
      </w:pPr>
      <w:r>
        <w:t>Create clear accountability for corrective actions</w:t>
      </w:r>
    </w:p>
    <w:p>
      <w:pPr>
        <w:pStyle w:val="ListBullet"/>
        <w:spacing w:after="20"/>
      </w:pPr>
      <w:r>
        <w:t>Connect compliance with QAPI and daily operational oversight</w:t>
      </w:r>
    </w:p>
    <w:p>
      <w:pPr>
        <w:pStyle w:val="ListBullet"/>
        <w:spacing w:after="20"/>
      </w:pPr>
      <w:r>
        <w:t>Access solutions developed specifically for post-acute and senior care</w:t>
      </w:r>
    </w:p>
    <w:p>
      <w:pPr>
        <w:pStyle w:val="ListBullet"/>
        <w:spacing w:after="20"/>
      </w:pPr>
      <w:r>
        <w:t>Leverage InsPAC's growing national experience across more than 20 states</w:t>
      </w:r>
    </w:p>
    <w:p>
      <w:r>
        <w:rPr>
          <w:b/>
        </w:rPr>
        <w:t xml:space="preserve">Learn More: </w:t>
      </w:r>
      <w:r>
        <w:t>www.theinspac.com  |  courses.theinspac.com  |  linktr.ee/theinspac</w:t>
      </w:r>
    </w:p>
    <w:p>
      <w:r>
        <w:rPr>
          <w:b/>
        </w:rPr>
        <w:t xml:space="preserve">LifeSpan Member Inquiries: </w:t>
      </w:r>
      <w:r>
        <w:t>staff@theinspac.com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